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Seton Hill University (2020 - 2022)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Area of study: Bachelor in Fine Arts (B.F.A) for Graphic Design with an Animation focus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GPA Average: 3.44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Associate’s at Westmoreland County Community College (2018 - 2020)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 of 2018, Connellsville Area Senior High School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In-Game Pixel Artist for Stomp Party (Larsonsoft, LLC.) (Oct. 2022 - present)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Biography and Art Description Writer for Art Authority (May 2022 - Aug. 2022)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Front-End Associate at Walmart (Oct. 2021 - Dec. present)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Freelance Commission Artist (Digital &amp; Pixel Art) (July 31st, 2021 - present)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Front-End Associate at Martin’s (Sept. 2018 - Oct. 2021)</w:t>
      </w:r>
    </w:p>
    <w:p w:rsidR="00000000" w:rsidDel="00000000" w:rsidP="00000000" w:rsidRDefault="00000000" w:rsidRPr="00000000" w14:paraId="0000000F">
      <w:pPr>
        <w:spacing w:line="360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4314825</wp:posOffset>
            </wp:positionH>
            <wp:positionV relativeFrom="paragraph">
              <wp:posOffset>161925</wp:posOffset>
            </wp:positionV>
            <wp:extent cx="1361720" cy="107956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720" cy="10795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line="48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GRAPHIC DESIGN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Branding Class at Seton Hill University</w:t>
      </w:r>
      <w:r w:rsidDel="00000000" w:rsidR="00000000" w:rsidRPr="00000000">
        <w:rPr>
          <w:sz w:val="20"/>
          <w:szCs w:val="20"/>
          <w:rtl w:val="0"/>
        </w:rPr>
        <w:t xml:space="preserve">: Rebranded Applebee’s,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including a new logo, new style guide, and a more-focused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strategy that better defines their values and competition.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200025</wp:posOffset>
            </wp:positionV>
            <wp:extent cx="889109" cy="115901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109" cy="11590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Took 9+ Classes for learning how to use Adobe applications</w:t>
      </w:r>
    </w:p>
    <w:p w:rsidR="00000000" w:rsidDel="00000000" w:rsidP="00000000" w:rsidRDefault="00000000" w:rsidRPr="00000000" w14:paraId="00000016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Volunteer Work for Connellsville Area Senior High:</w:t>
      </w:r>
      <w:r w:rsidDel="00000000" w:rsidR="00000000" w:rsidRPr="00000000">
        <w:rPr>
          <w:sz w:val="20"/>
          <w:szCs w:val="20"/>
          <w:rtl w:val="0"/>
        </w:rPr>
        <w:t xml:space="preserve"> I communicated 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my former art </w:t>
      </w:r>
      <w:r w:rsidDel="00000000" w:rsidR="00000000" w:rsidRPr="00000000">
        <w:rPr>
          <w:sz w:val="20"/>
          <w:szCs w:val="20"/>
          <w:rtl w:val="0"/>
        </w:rPr>
        <w:t xml:space="preserve">teacher to fit</w:t>
      </w:r>
      <w:r w:rsidDel="00000000" w:rsidR="00000000" w:rsidRPr="00000000">
        <w:rPr>
          <w:sz w:val="20"/>
          <w:szCs w:val="20"/>
          <w:rtl w:val="0"/>
        </w:rPr>
        <w:t xml:space="preserve"> everything she wanted in fundraising 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 posters.</w:t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sz w:val="20"/>
          <w:szCs w:val="20"/>
          <w:rtl w:val="0"/>
        </w:rPr>
        <w:t xml:space="preserve">: Infographics, Video Making, G-Suite, Photography, Writing, Social Media, Communication</w:t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Proficient with</w:t>
      </w:r>
      <w:r w:rsidDel="00000000" w:rsidR="00000000" w:rsidRPr="00000000">
        <w:rPr>
          <w:sz w:val="20"/>
          <w:szCs w:val="20"/>
          <w:rtl w:val="0"/>
        </w:rPr>
        <w:t xml:space="preserve">: Photoshop, InDesign, Illustrator, Premiere Pro, Animate, After Effects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HONORS, AWARDS, &amp;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NAHS (National Art Honors Society) Inductee Twice (2016 - 2017) &amp; (2017 - 2018)</w:t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4-Time Dean’s Lister (2 Fall and Spring Semesters at WCCC)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